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485A7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single"/>
          <w:lang w:val="en-US" w:eastAsia="ru-RU"/>
        </w:rPr>
        <w:t xml:space="preserve"> № 1</w:t>
      </w:r>
    </w:p>
    <w:p w14:paraId="72704B2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>Отчет о деятельности МКУ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«Парк  культуры  и  отдыха» </w:t>
      </w:r>
    </w:p>
    <w:p w14:paraId="4481D12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за 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val="en-US" w:eastAsia="ru-RU"/>
        </w:rPr>
        <w:t xml:space="preserve"> отчетный период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 2025 года.</w:t>
      </w:r>
    </w:p>
    <w:p w14:paraId="69724AA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9AEF9E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 xml:space="preserve">Работа парка в 2025 году проводилась по утверждённой муниципальной программе  «Развитие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 xml:space="preserve"> МКУ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«Парк культуры и отдыха»»</w:t>
      </w:r>
    </w:p>
    <w:p w14:paraId="42C24025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u w:val="single"/>
          <w:lang w:val="en-US" w:eastAsia="ru-RU"/>
        </w:rPr>
        <w:t xml:space="preserve"> № 2</w:t>
      </w:r>
    </w:p>
    <w:p w14:paraId="3DBAA70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  <w:t>Основная цель</w:t>
      </w: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</w:rPr>
        <w:t xml:space="preserve"> учреждения: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Создание благоприятных условий для организации досуга и обеспечение населения качественными услугами в сфере культуры и отдыха, формирование современной городской среды, способствующ</w:t>
      </w:r>
      <w:r>
        <w:rPr>
          <w:rFonts w:hint="default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их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укреплению общественного благополучия и духовного развития жителей.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                       </w:t>
      </w:r>
    </w:p>
    <w:p w14:paraId="7C6F5FB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</w:rPr>
        <w:t>Ключевые задачи:</w:t>
      </w:r>
      <w:r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  <w:t xml:space="preserve"> </w:t>
      </w:r>
    </w:p>
    <w:p w14:paraId="3D8D821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Организация активного и познавательного отдыха, проведение массовых и культурных мероприятий.</w:t>
      </w:r>
    </w:p>
    <w:p w14:paraId="2258B25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Контроль эксплуатации и состояния инфраструктуры, в т. ч. аттракционов.</w:t>
      </w:r>
    </w:p>
    <w:p w14:paraId="27EE008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 xml:space="preserve">Ежегодное техническое обследование аттракционов (с оформлением актов), устранение неисправностей и модернизация по требованиям </w:t>
      </w:r>
      <w:r>
        <w:rPr>
          <w:rStyle w:val="4"/>
          <w:rFonts w:hint="default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Г</w:t>
      </w: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остехнадзора.</w:t>
      </w:r>
    </w:p>
    <w:p w14:paraId="41CB1F3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Просветительские акции и экологические мероприятия (субботники, конкурсы) для формирования бережного отношения к природе.</w:t>
      </w:r>
    </w:p>
    <w:p w14:paraId="429A750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Регулярное содержание парка: уборка, озеленение, ремонт малых архитектурных форм и освещения.</w:t>
      </w:r>
    </w:p>
    <w:p w14:paraId="1B5734C7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Экологическое оздоровление территории: высадка растений, восстановление газонов.</w:t>
      </w:r>
    </w:p>
    <w:p w14:paraId="433C851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u w:val="singl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Сохранение и развитие материально‑технической базы.</w:t>
      </w:r>
    </w:p>
    <w:p w14:paraId="0EFEBB3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0" w:firstLineChars="0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shd w:val="clear" w:fill="FFFFFF"/>
          <w:lang w:val="ru-RU"/>
        </w:rPr>
        <w:t>Улучшение условий труда: оборудование рабочих мест с учётом требований охраны труда, техники безопасности и антитеррористической защиты.</w:t>
      </w:r>
    </w:p>
    <w:p w14:paraId="0DDE6828">
      <w:pPr>
        <w:keepNext w:val="0"/>
        <w:keepLines w:val="0"/>
        <w:widowControl/>
        <w:suppressLineNumbers w:val="0"/>
        <w:ind w:firstLine="708" w:firstLineChars="0"/>
        <w:jc w:val="left"/>
        <w:rPr>
          <w:rFonts w:hint="default" w:ascii="Times New Roman" w:hAnsi="Times New Roman" w:eastAsia="SimSun" w:cs="Times New Roman"/>
          <w:i/>
          <w:i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Все перечисленные аспекты направлены на создание комфортной городской среды и улучшение качества жизни населения.</w:t>
      </w:r>
      <w:r>
        <w:rPr>
          <w:rFonts w:hint="default" w:ascii="Times New Roman" w:hAnsi="Times New Roman" w:eastAsia="SimSun" w:cs="Times New Roman"/>
          <w:i/>
          <w:iCs/>
          <w:color w:val="auto"/>
          <w:kern w:val="0"/>
          <w:sz w:val="28"/>
          <w:szCs w:val="28"/>
          <w:lang w:val="en-US" w:eastAsia="zh-CN" w:bidi="ar"/>
        </w:rPr>
        <w:t xml:space="preserve"> </w:t>
      </w:r>
    </w:p>
    <w:p w14:paraId="4F5EFC35">
      <w:pPr>
        <w:keepNext w:val="0"/>
        <w:keepLines w:val="0"/>
        <w:widowControl/>
        <w:suppressLineNumbers w:val="0"/>
        <w:ind w:firstLine="708" w:firstLineChars="0"/>
        <w:jc w:val="left"/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i/>
          <w:iCs/>
          <w:color w:val="auto"/>
          <w:kern w:val="0"/>
          <w:sz w:val="28"/>
          <w:szCs w:val="28"/>
          <w:lang w:val="ru-RU" w:eastAsia="zh-CN" w:bidi="ar"/>
        </w:rPr>
        <w:t>Ожидаемые результаты: Р</w:t>
      </w: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еализация ключевых задач </w:t>
      </w: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>позволит не только улучшить  состояние парка, но и повысить социальную активность жителей, укрепить общественные связи и созда</w:t>
      </w: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ст</w:t>
      </w: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 xml:space="preserve"> современную, комфортную и экологически ответственную городскую среду.</w:t>
      </w:r>
    </w:p>
    <w:p w14:paraId="25D3921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Слайд № 3</w:t>
      </w:r>
    </w:p>
    <w:p w14:paraId="0A710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Штат сотрудников: </w:t>
      </w:r>
    </w:p>
    <w:p w14:paraId="40CFF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основной персонал - 4 чел. (директор, юрисконсульт, мастер-участка, заведующий аттракциона); сезонные сотрудники - 17 чел. (кассир билетный - 1, контролер-посадчик -13 ,  инструктор - 2, гл.механик - 1)</w:t>
      </w:r>
    </w:p>
    <w:p w14:paraId="79D3D3A8">
      <w:pPr>
        <w:spacing w:after="0" w:line="240" w:lineRule="auto"/>
        <w:jc w:val="both"/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</w:rPr>
      </w:pPr>
    </w:p>
    <w:p w14:paraId="10F519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Объем финансирования в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отчётном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периоде составил:</w:t>
      </w:r>
    </w:p>
    <w:p w14:paraId="512F7E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Бюджетные ассигнования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25 326 650.04 </w:t>
      </w:r>
      <w:r>
        <w:rPr>
          <w:rFonts w:hint="default" w:ascii="Times New Roman" w:hAnsi="Times New Roman" w:cs="Times New Roman"/>
          <w:sz w:val="28"/>
          <w:szCs w:val="28"/>
        </w:rPr>
        <w:t>руб.</w:t>
      </w:r>
    </w:p>
    <w:p w14:paraId="0A34D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Лимиты –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25 326 650.04</w:t>
      </w:r>
      <w:r>
        <w:rPr>
          <w:rFonts w:hint="default" w:ascii="Times New Roman" w:hAnsi="Times New Roman" w:cs="Times New Roman"/>
          <w:sz w:val="28"/>
          <w:szCs w:val="28"/>
        </w:rPr>
        <w:t xml:space="preserve">  рублей.</w:t>
      </w:r>
    </w:p>
    <w:p w14:paraId="70524C60">
      <w:pPr>
        <w:pStyle w:val="5"/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4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Все расходы учреждения осуществлялись  в рамках утверждённых смет, нормативов и установленных финансовых лимитов. Финансовые ресурсы были направлены на обеспечение стабильной и эффективной деятельности учреждения, в том числе: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 о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плат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у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труда сотрудников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, начисление страховых взносов, коммунальные и операционные расходы,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приобретение основных средств и материальных запасов, техническое обслуживание и ремонт.</w:t>
      </w:r>
    </w:p>
    <w:p w14:paraId="570784F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9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В целях рационального и экономного использования бюджетных средств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своими силами проводились работы, без привлечения наемных работников и специальных служб, по ремонту основных средств (аттракционов и другого оборудования).</w:t>
      </w:r>
    </w:p>
    <w:p w14:paraId="494D55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-363" w:leftChars="0" w:right="0" w:rightChars="0"/>
        <w:jc w:val="center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</w:rPr>
      </w:pPr>
    </w:p>
    <w:p w14:paraId="6D8D75F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-363" w:leftChars="0" w:right="0" w:rightChars="0"/>
        <w:jc w:val="left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ru-RU"/>
        </w:rPr>
        <w:t xml:space="preserve">Слайд № 4 </w:t>
      </w:r>
    </w:p>
    <w:p w14:paraId="4EFD4A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-363" w:leftChars="0" w:right="0" w:rightChars="0"/>
        <w:jc w:val="center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В 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5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г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оказание платных услуг осуществлялось в период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</w:t>
      </w:r>
    </w:p>
    <w:p w14:paraId="62E5B8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-363" w:leftChars="0" w:right="0" w:rightChars="0"/>
        <w:jc w:val="center"/>
        <w:textAlignment w:val="auto"/>
        <w:rPr>
          <w:rFonts w:hint="default" w:ascii="Times New Roman" w:hAnsi="Times New Roman" w:eastAsia="Times New Roman" w:cs="Times New Roman"/>
          <w:b/>
          <w:bCs w:val="0"/>
          <w:i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с 01.05.2025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г. по 30.09.2025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г.</w:t>
      </w:r>
    </w:p>
    <w:p w14:paraId="7BFCB3C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67B338E">
      <w:pPr>
        <w:numPr>
          <w:ilvl w:val="0"/>
          <w:numId w:val="2"/>
        </w:num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ДОХОДЫ ОТ ОКАЗАНИЯ ПЛАТНЫХ УСЛУГ:</w:t>
      </w:r>
    </w:p>
    <w:p w14:paraId="3FE8748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tbl>
      <w:tblPr>
        <w:tblStyle w:val="3"/>
        <w:tblW w:w="43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3141"/>
        <w:gridCol w:w="2910"/>
      </w:tblGrid>
      <w:tr w14:paraId="4E9B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50" w:type="pct"/>
            <w:noWrap w:val="0"/>
            <w:vAlign w:val="center"/>
          </w:tcPr>
          <w:p w14:paraId="62C877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Наименование</w:t>
            </w:r>
          </w:p>
        </w:tc>
        <w:tc>
          <w:tcPr>
            <w:tcW w:w="1738" w:type="pct"/>
            <w:noWrap w:val="0"/>
            <w:vAlign w:val="center"/>
          </w:tcPr>
          <w:p w14:paraId="106FC1A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Сумма за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2024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г. </w:t>
            </w:r>
          </w:p>
        </w:tc>
        <w:tc>
          <w:tcPr>
            <w:tcW w:w="1610" w:type="pct"/>
            <w:noWrap w:val="0"/>
            <w:vAlign w:val="center"/>
          </w:tcPr>
          <w:p w14:paraId="3AF05D6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Сумма за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5 г.</w:t>
            </w:r>
          </w:p>
        </w:tc>
      </w:tr>
      <w:tr w14:paraId="6E43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650" w:type="pct"/>
            <w:noWrap w:val="0"/>
            <w:vAlign w:val="center"/>
          </w:tcPr>
          <w:p w14:paraId="6E050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Доход от реализации билетов на аттракционы за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отчётный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 период, руб.</w:t>
            </w:r>
          </w:p>
        </w:tc>
        <w:tc>
          <w:tcPr>
            <w:tcW w:w="1738" w:type="pct"/>
            <w:noWrap w:val="0"/>
            <w:vAlign w:val="center"/>
          </w:tcPr>
          <w:p w14:paraId="5C4035E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3 334 590,00</w:t>
            </w:r>
          </w:p>
        </w:tc>
        <w:tc>
          <w:tcPr>
            <w:tcW w:w="1610" w:type="pct"/>
            <w:noWrap w:val="0"/>
            <w:vAlign w:val="center"/>
          </w:tcPr>
          <w:p w14:paraId="1305113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 xml:space="preserve">3 660 095,00 </w:t>
            </w:r>
          </w:p>
        </w:tc>
      </w:tr>
    </w:tbl>
    <w:p w14:paraId="462C3DF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0D1B6E5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  <w:t>Выполнение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lang w:val="en-US" w:eastAsia="ru-RU"/>
        </w:rPr>
        <w:t xml:space="preserve"> к уровню предыдущего года,  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single"/>
          <w:lang w:val="en-US" w:eastAsia="ru-RU"/>
        </w:rPr>
        <w:t>110  %</w:t>
      </w:r>
    </w:p>
    <w:p w14:paraId="0D1EC7F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64C3126">
      <w:pPr>
        <w:numPr>
          <w:ilvl w:val="0"/>
          <w:numId w:val="2"/>
        </w:numPr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ДОГОВОРА ПОЖЕРТВОВАНИЯ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:</w:t>
      </w:r>
    </w:p>
    <w:p w14:paraId="20C56BE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</w:p>
    <w:p w14:paraId="67209B25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b w:val="0"/>
          <w:bCs/>
          <w:i/>
          <w:i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/>
          <w:iCs/>
          <w:sz w:val="28"/>
          <w:szCs w:val="28"/>
          <w:lang w:val="en-US" w:eastAsia="ru-RU"/>
        </w:rPr>
        <w:t>Доход от реализации договоров пожертвования за 2025 год составил                        120 810,00 руб., все деньги направлены на приобретение комплектующих запчастей, оборудование и универсальных масел  для аттракционов.</w:t>
      </w:r>
    </w:p>
    <w:p w14:paraId="51EDB14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</w:pPr>
    </w:p>
    <w:p w14:paraId="35CD4AB2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328905E">
      <w:pPr>
        <w:numPr>
          <w:ilvl w:val="0"/>
          <w:numId w:val="2"/>
        </w:numPr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ПОСЕЩАЕМОСТЬ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АТТРАКЦИОНОВ: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6"/>
        <w:gridCol w:w="3230"/>
        <w:gridCol w:w="1789"/>
      </w:tblGrid>
      <w:tr w14:paraId="2753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A3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6BF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36B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2025 г.</w:t>
            </w:r>
          </w:p>
        </w:tc>
      </w:tr>
      <w:tr w14:paraId="14DA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B07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Количество, чел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9C1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56 792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DC07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59 297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14:paraId="254D1FFD">
      <w:pPr>
        <w:spacing w:after="0" w:line="240" w:lineRule="auto"/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3638273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  <w:t>Посещаемость на аттракционы увеличилась на человека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lang w:val="en-US" w:eastAsia="ru-RU"/>
        </w:rPr>
        <w:t xml:space="preserve"> на 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single"/>
          <w:lang w:val="en-US" w:eastAsia="ru-RU"/>
        </w:rPr>
        <w:t>105 %</w:t>
      </w:r>
    </w:p>
    <w:p w14:paraId="23B33F8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/>
          <w:sz w:val="28"/>
          <w:szCs w:val="28"/>
          <w:u w:val="single"/>
          <w:lang w:val="en-US" w:eastAsia="ru-RU"/>
        </w:rPr>
      </w:pPr>
    </w:p>
    <w:p w14:paraId="51E2E539">
      <w:pPr>
        <w:numPr>
          <w:ilvl w:val="0"/>
          <w:numId w:val="2"/>
        </w:numPr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  <w:t>ПОСЕЩЕНИЕ ПАРКА РАЗНЫМИ КАТЕГОРИЯМИ ГРАЖДАН: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6"/>
        <w:gridCol w:w="3230"/>
        <w:gridCol w:w="1789"/>
      </w:tblGrid>
      <w:tr w14:paraId="06A5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5F6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02F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B8F3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2025 г.</w:t>
            </w:r>
          </w:p>
        </w:tc>
      </w:tr>
      <w:tr w14:paraId="351E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10A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Количество, чел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2EB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62100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537F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68 040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630BEB8">
      <w:pPr>
        <w:spacing w:after="0" w:line="240" w:lineRule="auto"/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553BC1B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sz w:val="28"/>
          <w:szCs w:val="28"/>
          <w:lang w:eastAsia="ru-RU"/>
        </w:rPr>
        <w:t>Посещаемость парка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lang w:val="en-US" w:eastAsia="ru-RU"/>
        </w:rPr>
        <w:t xml:space="preserve"> увеличилось на 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single"/>
          <w:lang w:val="en-US" w:eastAsia="ru-RU"/>
        </w:rPr>
        <w:t>110 %</w:t>
      </w:r>
    </w:p>
    <w:p w14:paraId="16A9145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i w:val="0"/>
          <w:iCs/>
          <w:sz w:val="28"/>
          <w:szCs w:val="28"/>
          <w:u w:val="none"/>
          <w:lang w:val="en-US" w:eastAsia="ru-RU"/>
        </w:rPr>
      </w:pPr>
      <w:bookmarkStart w:id="0" w:name="_GoBack"/>
      <w:bookmarkEnd w:id="0"/>
    </w:p>
    <w:p w14:paraId="1F427FBB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/>
          <w:sz w:val="28"/>
          <w:szCs w:val="28"/>
          <w:u w:val="none"/>
          <w:lang w:val="en-US" w:eastAsia="ru-RU"/>
        </w:rPr>
        <w:t xml:space="preserve">ИЗ КОТОРЫХ ПОСЕЩЕНИЕ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ЛЬГОТНЫХ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КАТЕГОРИЙ НА АТТРАКЦИОНАХ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:</w:t>
      </w:r>
    </w:p>
    <w:tbl>
      <w:tblPr>
        <w:tblStyle w:val="6"/>
        <w:tblpPr w:leftFromText="180" w:rightFromText="180" w:vertAnchor="text" w:horzAnchor="margin" w:tblpY="2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9"/>
        <w:gridCol w:w="2550"/>
        <w:gridCol w:w="2690"/>
      </w:tblGrid>
      <w:tr w14:paraId="19D10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9" w:type="dxa"/>
          </w:tcPr>
          <w:p w14:paraId="56FA7E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0" w:type="dxa"/>
          </w:tcPr>
          <w:p w14:paraId="5D1773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Билеты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, штук</w:t>
            </w:r>
          </w:p>
        </w:tc>
        <w:tc>
          <w:tcPr>
            <w:tcW w:w="2690" w:type="dxa"/>
          </w:tcPr>
          <w:p w14:paraId="428A7B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Численность</w:t>
            </w:r>
          </w:p>
        </w:tc>
      </w:tr>
      <w:tr w14:paraId="0F447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9" w:type="dxa"/>
          </w:tcPr>
          <w:p w14:paraId="4CD339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Дети участников специальной военной операции</w:t>
            </w:r>
          </w:p>
        </w:tc>
        <w:tc>
          <w:tcPr>
            <w:tcW w:w="2550" w:type="dxa"/>
          </w:tcPr>
          <w:p w14:paraId="54BEE7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9165</w:t>
            </w:r>
          </w:p>
        </w:tc>
        <w:tc>
          <w:tcPr>
            <w:tcW w:w="2690" w:type="dxa"/>
          </w:tcPr>
          <w:p w14:paraId="7890C8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611</w:t>
            </w:r>
          </w:p>
        </w:tc>
      </w:tr>
      <w:tr w14:paraId="31AD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4869" w:type="dxa"/>
          </w:tcPr>
          <w:p w14:paraId="15DEAC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Дети из </w:t>
            </w:r>
          </w:p>
          <w:p w14:paraId="6170F3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многодетных семей, детей инвалидов и оставшихся без попечения родителей</w:t>
            </w:r>
          </w:p>
        </w:tc>
        <w:tc>
          <w:tcPr>
            <w:tcW w:w="2550" w:type="dxa"/>
          </w:tcPr>
          <w:p w14:paraId="1433AD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5054</w:t>
            </w:r>
          </w:p>
        </w:tc>
        <w:tc>
          <w:tcPr>
            <w:tcW w:w="2690" w:type="dxa"/>
          </w:tcPr>
          <w:p w14:paraId="07BEED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2527</w:t>
            </w:r>
          </w:p>
        </w:tc>
      </w:tr>
      <w:tr w14:paraId="2FFA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869" w:type="dxa"/>
          </w:tcPr>
          <w:p w14:paraId="798D1A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Дети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участники мероприятия посвящённого Дню Победы  9 мая</w:t>
            </w:r>
          </w:p>
        </w:tc>
        <w:tc>
          <w:tcPr>
            <w:tcW w:w="2550" w:type="dxa"/>
          </w:tcPr>
          <w:p w14:paraId="413645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935 </w:t>
            </w:r>
          </w:p>
        </w:tc>
        <w:tc>
          <w:tcPr>
            <w:tcW w:w="2690" w:type="dxa"/>
          </w:tcPr>
          <w:p w14:paraId="36A732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187</w:t>
            </w:r>
          </w:p>
        </w:tc>
      </w:tr>
    </w:tbl>
    <w:tbl>
      <w:tblPr>
        <w:tblStyle w:val="6"/>
        <w:tblpPr w:leftFromText="180" w:rightFromText="180" w:vertAnchor="text" w:tblpX="10934" w:tblpY="3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</w:tblGrid>
      <w:tr w14:paraId="39F7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421" w:type="dxa"/>
          </w:tcPr>
          <w:p w14:paraId="58A7607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2FF5DBAD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tbl>
      <w:tblPr>
        <w:tblStyle w:val="6"/>
        <w:tblpPr w:leftFromText="180" w:rightFromText="180" w:vertAnchor="text" w:tblpX="10934" w:tblpY="6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</w:tblGrid>
      <w:tr w14:paraId="407F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11" w:type="dxa"/>
          </w:tcPr>
          <w:p w14:paraId="5F8EB23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33661E6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 w:val="0"/>
          <w:bCs/>
          <w:i/>
          <w:iCs w:val="0"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/>
          <w:iCs w:val="0"/>
          <w:sz w:val="28"/>
          <w:szCs w:val="28"/>
          <w:u w:val="none"/>
          <w:lang w:eastAsia="ru-RU"/>
        </w:rPr>
        <w:t>Выдано</w:t>
      </w:r>
      <w:r>
        <w:rPr>
          <w:rFonts w:hint="default" w:ascii="Times New Roman" w:hAnsi="Times New Roman" w:eastAsia="Times New Roman" w:cs="Times New Roman"/>
          <w:b w:val="0"/>
          <w:bCs/>
          <w:i/>
          <w:iCs w:val="0"/>
          <w:sz w:val="28"/>
          <w:szCs w:val="28"/>
          <w:u w:val="none"/>
          <w:lang w:val="en-US" w:eastAsia="ru-RU"/>
        </w:rPr>
        <w:t xml:space="preserve"> билетов на бесплатной основе - 15 154 шт.,</w:t>
      </w:r>
    </w:p>
    <w:p w14:paraId="578F7DC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/>
          <w:iCs w:val="0"/>
          <w:sz w:val="28"/>
          <w:szCs w:val="28"/>
          <w:u w:val="none"/>
          <w:lang w:val="en-US" w:eastAsia="ru-RU"/>
        </w:rPr>
        <w:t>в среднем билет по 60 руб.на сумму</w:t>
      </w:r>
      <w:r>
        <w:rPr>
          <w:rFonts w:hint="default" w:ascii="Times New Roman" w:hAnsi="Times New Roman" w:eastAsia="Times New Roman" w:cs="Times New Roman"/>
          <w:b w:val="0"/>
          <w:bCs/>
          <w:i/>
          <w:iCs w:val="0"/>
          <w:sz w:val="28"/>
          <w:szCs w:val="28"/>
          <w:u w:val="single"/>
          <w:lang w:val="en-US" w:eastAsia="ru-RU"/>
        </w:rPr>
        <w:t xml:space="preserve"> - 909 240 руб.</w:t>
      </w:r>
    </w:p>
    <w:p w14:paraId="113AE84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single"/>
          <w:lang w:val="en-US" w:eastAsia="ru-RU"/>
        </w:rPr>
        <w:t>Слайд № 5</w:t>
      </w:r>
    </w:p>
    <w:p w14:paraId="52BA4390">
      <w:pPr>
        <w:numPr>
          <w:ilvl w:val="0"/>
          <w:numId w:val="2"/>
        </w:numPr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 ремонт в 2025 г. было потрачено 4 645 474.18 руб.:</w:t>
      </w:r>
    </w:p>
    <w:p w14:paraId="4401A7C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</w:pPr>
    </w:p>
    <w:tbl>
      <w:tblPr>
        <w:tblStyle w:val="3"/>
        <w:tblW w:w="10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371"/>
        <w:gridCol w:w="2268"/>
      </w:tblGrid>
      <w:tr w14:paraId="13847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B34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1B2E4E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DFC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5C2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Капитальные вложение, тыс. руб.</w:t>
            </w:r>
          </w:p>
        </w:tc>
      </w:tr>
      <w:tr w14:paraId="0BEE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0F9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D1AA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Ремонт скейтплощадки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FE77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1095007,24</w:t>
            </w:r>
          </w:p>
        </w:tc>
      </w:tr>
      <w:tr w14:paraId="21C9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C3F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E806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Ремонт входной группы, выделено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CF28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3418595,14</w:t>
            </w:r>
          </w:p>
        </w:tc>
      </w:tr>
      <w:tr w14:paraId="080F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1F8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3E64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Перекрытие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трибун на летней эстраде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2A90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131871,80</w:t>
            </w:r>
          </w:p>
        </w:tc>
      </w:tr>
    </w:tbl>
    <w:tbl>
      <w:tblPr>
        <w:tblStyle w:val="6"/>
        <w:tblpPr w:leftFromText="180" w:rightFromText="180" w:vertAnchor="text" w:tblpX="10934" w:tblpY="-1344"/>
        <w:tblOverlap w:val="never"/>
        <w:tblW w:w="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</w:tblGrid>
      <w:tr w14:paraId="3733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41" w:type="dxa"/>
          </w:tcPr>
          <w:p w14:paraId="4B17471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tbl>
      <w:tblPr>
        <w:tblStyle w:val="6"/>
        <w:tblpPr w:leftFromText="180" w:rightFromText="180" w:vertAnchor="text" w:tblpX="10934" w:tblpY="-8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</w:tblGrid>
      <w:tr w14:paraId="572B2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86" w:type="dxa"/>
          </w:tcPr>
          <w:p w14:paraId="1BCD2FB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tbl>
      <w:tblPr>
        <w:tblStyle w:val="6"/>
        <w:tblpPr w:leftFromText="180" w:rightFromText="180" w:vertAnchor="text" w:tblpX="10934" w:tblpY="-9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</w:tblGrid>
      <w:tr w14:paraId="3452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86" w:type="dxa"/>
          </w:tcPr>
          <w:p w14:paraId="468C7BF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76E05535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</w:p>
    <w:p w14:paraId="0EBDBE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  <w:t>Капитальные вложения - 1 025 089,00 руб.</w:t>
      </w:r>
    </w:p>
    <w:p w14:paraId="0074BB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</w:p>
    <w:p w14:paraId="4255E862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Проведена ежегодная противоклещевая обработка, обработано 12.5 га </w:t>
      </w:r>
    </w:p>
    <w:p w14:paraId="79901226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Проведено техническое освидетельствование аттракционов и получено разрешение на эксплуатацию в 2026 году .Проведено заземление аттракционов </w:t>
      </w:r>
    </w:p>
    <w:p w14:paraId="27FFC61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Содержание и ремонт аттракционов, оборудования, освещения, системы видеонаблюдения;</w:t>
      </w:r>
    </w:p>
    <w:p w14:paraId="01B0499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Приобретение цветников, урн, двух санитарных помещений, деревянной горки, бензооборудование;</w:t>
      </w:r>
    </w:p>
    <w:p w14:paraId="43B9407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Проводится регулярная чистка снега.</w:t>
      </w:r>
    </w:p>
    <w:p w14:paraId="2C72DB44">
      <w:pPr>
        <w:spacing w:after="0" w:line="240" w:lineRule="auto"/>
        <w:ind w:firstLine="708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1D5A2C3">
      <w:pPr>
        <w:numPr>
          <w:ilvl w:val="0"/>
          <w:numId w:val="2"/>
        </w:numPr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Материально-техническая база на конец июня 2025 года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составляет:</w:t>
      </w:r>
    </w:p>
    <w:tbl>
      <w:tblPr>
        <w:tblStyle w:val="6"/>
        <w:tblW w:w="0" w:type="auto"/>
        <w:tblInd w:w="2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5E40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324" w:type="dxa"/>
          </w:tcPr>
          <w:p w14:paraId="2C681D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63986DE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23 досуговых объекта: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15 – аттракционов, 1 – детская игровая площадка, 1 – «Поляна сказок»,  1 – спортивная площадка с уличными тренажерами, 1 – скейт-парк, 1 – веревочный парк, 1 – Уличная библиотека, 1- лыжероллерная трасса, 1 – летняя эстрада.</w:t>
      </w:r>
    </w:p>
    <w:p w14:paraId="57F4A4F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3EE4EDDD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Постановление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м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от 28.10.2025 г. № 1299 на 2026 год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Администрации Пластовского муниципального округа Челябинской области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были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утвержден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ы новые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тариф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ы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на платные услуги МКУ «Парк культуры и отдыха»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.</w:t>
      </w:r>
    </w:p>
    <w:p w14:paraId="5C9A886C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В рамках безопасности  посещения аттракционов батут «Змей Горыныч» актом  технического состояния признан негодным.</w:t>
      </w:r>
    </w:p>
    <w:p w14:paraId="1EDD8F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С мая по сентябрь 202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г. был обеспечен доступ к бесплатной сети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>Wi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-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>Fi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на Главной Пешеходной аллее парка.</w:t>
      </w:r>
    </w:p>
    <w:p w14:paraId="1647D2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</w:p>
    <w:p w14:paraId="779F525A">
      <w:pPr>
        <w:spacing w:after="0" w:line="240" w:lineRule="auto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single"/>
          <w:shd w:val="clear" w:fill="FFFFFF"/>
          <w:lang w:val="ru-RU"/>
        </w:rPr>
        <w:t>Слайд № 6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 Капитальный ремонт скейтплощадки и входной группы</w:t>
      </w:r>
    </w:p>
    <w:p w14:paraId="6D99FE26">
      <w:pPr>
        <w:spacing w:after="0" w:line="240" w:lineRule="auto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</w:p>
    <w:p w14:paraId="34444800">
      <w:pPr>
        <w:spacing w:after="0" w:line="240" w:lineRule="auto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single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single"/>
          <w:shd w:val="clear" w:fill="FFFFFF"/>
          <w:lang w:val="ru-RU"/>
        </w:rPr>
        <w:t>Слайд  № 7</w:t>
      </w:r>
    </w:p>
    <w:p w14:paraId="22BCB175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В августе месяце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было проведено учение по антитеррористической безопасности и по технике безопасности на объекте.Регулярно проводятся инструктажи по ТБ и ОТ.  Сотрудники участвовали в  мероприятиях посвещенных вопросам профилактики экстремизма и укрепления межнациональных отношений на территории ПМО. </w:t>
      </w:r>
    </w:p>
    <w:p w14:paraId="49AD6F2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highlight w:val="yellow"/>
          <w:lang w:eastAsia="ru-RU"/>
        </w:rPr>
      </w:pPr>
    </w:p>
    <w:p w14:paraId="268D25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В летний период  проводили обслуживание территории парка: устройство новых клумб, посадк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цветов, деревьев, полив. Проведена санитарная очистка л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еса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, скос сорной травы. В течение зимнего времени проводилась очистка территории от снега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и падающих веток от деревьев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.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</w:p>
    <w:p w14:paraId="48B130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К  85 летнему Юбилею города было высажено 85 молодых берёзок, которые были  предоставлены Пластовском лесхозом.</w:t>
      </w:r>
    </w:p>
    <w:p w14:paraId="71836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При  сотрудничестве с ПМОКХ были заасфальтированы  разрушавшиеся  участки  лыжероллерной трассы в парке и завезена  плодородная земля.</w:t>
      </w:r>
    </w:p>
    <w:p w14:paraId="5570D1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</w:p>
    <w:p w14:paraId="2FB31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highlight w:val="none"/>
          <w:u w:val="single"/>
          <w:lang w:val="ru-RU"/>
        </w:rPr>
        <w:t>Слайд № 8</w:t>
      </w:r>
    </w:p>
    <w:p w14:paraId="41E50E05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Ежегодно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сотрудника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Парк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принима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ют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участие в городских конкурсах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с проектами «Цветущий край», на лучшую зимнюю иллюминацию и другие. </w:t>
      </w:r>
    </w:p>
    <w:p w14:paraId="133C9E0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течение отчетного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периода были организованы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коллективные посещения аттракционов детскими садами, школьными площадками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Пластовского округа а также  для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туристов из соседних городов Челябинской области: г. Челябинск, Южноуральск, Магнитогорск, Красногорск и других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территорией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5946C35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 летний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период по линии Центра занятости населения в парке работали взрослые и 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школьники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от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14 до 17 лет, которые помогали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в благоустройстве парка: занимались прополкой и посадкой цветов, обрезкой кустарников.</w:t>
      </w:r>
    </w:p>
    <w:p w14:paraId="6CD1F6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698EF4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течении летне-осеннего сезона были о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рганизованы бесплатные катания на аттракционах для детей военнослужащих принимающих участие в проведении специальной военной операции, детей из многодетных семей, детей инвалидов и детей   оставшихся без попечения родителей, детей стоящих на учете в СОП и ТЖС (социально опасном положении и трудной жизненной ситуации)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157DAFB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A1D8462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 № 9 </w:t>
      </w:r>
    </w:p>
    <w:p w14:paraId="3C8D5203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Совместно с Управлением культуры, спорта и молодёжной политики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Управлением образования Пластовского округа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на территории парка проводились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общегородские культурно-массовые и спортивные мероприятия:</w:t>
      </w:r>
    </w:p>
    <w:p w14:paraId="39FF0A82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марте на территории парка прошл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и мероприятия: Лыжня России и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два этапа Всероссийской военно-патриотической игры «Зарница 2.0»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56A4783F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Силами коллектива Управления культуры на территории парка был проведён масштабный субботник.</w:t>
      </w:r>
    </w:p>
    <w:p w14:paraId="23B6AD5E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 мая  -   в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День весны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 труда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был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открыт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летний сезона парка.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</w:p>
    <w:p w14:paraId="658424EB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9 мая -  приняли участие в праздничных мероприятиях посвящённых 80-летию Юбилею Победы в ВОв (1941-1945 гг)    </w:t>
      </w:r>
    </w:p>
    <w:p w14:paraId="5360B55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183FCF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 № 10</w:t>
      </w:r>
    </w:p>
    <w:p w14:paraId="7BBD7406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 июня в  Международный День защиты детей было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организовано бесплатное катание детей на аттракционах.</w:t>
      </w:r>
    </w:p>
    <w:p w14:paraId="39993063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июне месяце на территории парка прошло несколько значимых мероприятий:</w:t>
      </w:r>
    </w:p>
    <w:p w14:paraId="2F0B7354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в рамках 49-го Ильменского фестиваля на летней эстраде выступил Дмитрий Хмелев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;</w:t>
      </w:r>
    </w:p>
    <w:p w14:paraId="16B4279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 ставшее традиционным мероприятие посвещенное Дню семьи любви и верности;</w:t>
      </w:r>
    </w:p>
    <w:p w14:paraId="4386825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 Парк посетили московские студенты с исследовательской экспедицией «Общественная самоорганизация и система муниципального управления».</w:t>
      </w:r>
    </w:p>
    <w:p w14:paraId="19487FF0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12 июня была организована праздничная программа посвященная Дню России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5415648E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27 июня был проведён День молодёжи.</w:t>
      </w:r>
    </w:p>
    <w:p w14:paraId="00452CB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 № 11</w:t>
      </w:r>
    </w:p>
    <w:p w14:paraId="1D259665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Впервые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на территории  парка культуры и отдыха прошло два районных мероприятия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День округа и «Яблочный спас по пластовски»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на которых были развёрнуты торговые ряды и  различные   подворья, На интерактивных площадках, можно было поучаствовать в   мастер-классах в разных направлениях.</w:t>
      </w:r>
    </w:p>
    <w:p w14:paraId="78F88A6F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На культурно-массовые мероприятия в парк привлекаются мастера декоративно-прикладного творчества, художники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члены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Гильдии художников Южного Урала, которые проводят мастер-классы, пленэры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 Так, на территории парка было проведено 4 пленэра для детей разных категорий с участием профессиональных художников.</w:t>
      </w:r>
    </w:p>
    <w:p w14:paraId="3019D45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</w:p>
    <w:p w14:paraId="176BE79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>Слайд № 12</w:t>
      </w:r>
    </w:p>
    <w:p w14:paraId="23AC172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В парке культуры и отдыха проходят торжественные мероприятия посвящённые различным родам войск, на которые собираются бывшие  и действующие военнослужащие: пограничники, десантники, военнослужащие военно-морского флота, участники специальной военной операции.   </w:t>
      </w:r>
    </w:p>
    <w:p w14:paraId="76FE676D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Продолжена традиция на аллее Академиков бокса – сво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именн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ые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кедр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высадил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чемпион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мира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Григорий Дрозд и Роман Кармазин. В настоящее  время высажено 17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именных кедров.</w:t>
      </w:r>
    </w:p>
    <w:p w14:paraId="2A50CFE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октябре месяце парком был объявлен творческий конкурс «Птичий городок» на создание кормушек и домиков для птиц. В конкурсе приняло участие 65 детей разного возраста. Все конкурсные работы были развешаны в парке.</w:t>
      </w:r>
    </w:p>
    <w:p w14:paraId="36E02103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Кроме этого учащиеся школ, дети из детских садов и спортивных секций активно принимают участие в различных акциях проводимых на территории парка.</w:t>
      </w:r>
    </w:p>
    <w:p w14:paraId="17DCF47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конце года сотрудники парка совместно с библиотекой разработали и провели  вечернюю экскурсию по истории парка «История парка в шёпоте берёз» , для пластовчан разного возраста. Поддерживается тесная связь с членами творческого объединения «Россыпи».</w:t>
      </w:r>
    </w:p>
    <w:p w14:paraId="55FE5CD6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>Слайд № 13</w:t>
      </w:r>
    </w:p>
    <w:p w14:paraId="283A24D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Сотрудники парка активно принимают участие в различных мероприятиях проводимых в районе. Силами сотрудников было отреставрировано три памятника в городе. Принимали участие в областном конкурсе «Марафон талантов», участвовали в юбилейных выставках членов Гильдии художников Южного Урала, «Золотые россыпи Урала», «Стальное кружево Урала», молодые сотрудники парка принимали участие в молодёжной волне. Участвуют в благотворительных акциях в поддержку  бойцам  специальной военной операции.</w:t>
      </w:r>
    </w:p>
    <w:p w14:paraId="0213F1B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Все мероприятия публикуются на официальных страничках и сайтах учреждения.</w:t>
      </w:r>
    </w:p>
    <w:p w14:paraId="536E07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32EF2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u w:val="single"/>
          <w:lang w:eastAsia="ru-RU"/>
        </w:rPr>
        <w:t>Слайд</w:t>
      </w:r>
      <w:r>
        <w:rPr>
          <w:rFonts w:hint="default" w:ascii="Times New Roman" w:hAnsi="Times New Roman" w:eastAsia="Times New Roman"/>
          <w:b/>
          <w:bCs/>
          <w:sz w:val="28"/>
          <w:szCs w:val="28"/>
          <w:u w:val="single"/>
          <w:lang w:val="en-US" w:eastAsia="ru-RU"/>
        </w:rPr>
        <w:t xml:space="preserve"> № 14</w:t>
      </w:r>
    </w:p>
    <w:p w14:paraId="194C6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План мероприятий на 2026 год направлен на создание современного, безопасного и привлекательного культурно-досугового пространства:</w:t>
      </w:r>
    </w:p>
    <w:p w14:paraId="0A7700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</w:p>
    <w:p w14:paraId="4CBCC092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Благоустройство территории: ремонт малых архитектурных форм, освещения, организация регулярной уборки, вывоза мусора, ухода за газонами и клумбами.</w:t>
      </w:r>
    </w:p>
    <w:p w14:paraId="1A0CE3F2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Обеспечение безопасности: техосведетельствование, заземление, установка информационных табличек и видеонаблюдения для безопасного пребывания посетителей.</w:t>
      </w:r>
    </w:p>
    <w:p w14:paraId="52B38C1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Развитие материально-технической базы: приобретение оборудования и комплектующих, ремонт служебного помещения для проведения мероприятий на современном уровне.</w:t>
      </w:r>
    </w:p>
    <w:p w14:paraId="74ABA149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Продолжение культурно-досуговой деятельности: разработка плана мероприятий, проведение тематических мероприятий, мастер-классов, пленэров, акций, квестов, вовлечение жителей в экологические и патриотические акции и проекты.</w:t>
      </w:r>
    </w:p>
    <w:p w14:paraId="4E2A3C32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Повышение экологической культуры: организация субботников, акций, конкурсов, просветительские мероприятия для детей и взрослых.</w:t>
      </w:r>
    </w:p>
    <w:p w14:paraId="2AB4515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Работа с персоналом: повышение квалификации, проведение инструктажей, создание комфортных и безопасных условий труда.</w:t>
      </w:r>
    </w:p>
    <w:p w14:paraId="60581F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7045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73475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Директор МКУ «Парк культуры и отдыха»                                  Суздальцева И.Г.</w:t>
      </w:r>
    </w:p>
    <w:p w14:paraId="0184F3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83DE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097EE7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15 Спасибо за внимание!</w:t>
      </w:r>
    </w:p>
    <w:sectPr>
      <w:pgSz w:w="11906" w:h="16838"/>
      <w:pgMar w:top="709" w:right="707" w:bottom="567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1F9C50"/>
    <w:multiLevelType w:val="singleLevel"/>
    <w:tmpl w:val="121F9C5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F642CE8"/>
    <w:multiLevelType w:val="singleLevel"/>
    <w:tmpl w:val="1F642CE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DFD6FDB"/>
    <w:multiLevelType w:val="multilevel"/>
    <w:tmpl w:val="2DFD6FDB"/>
    <w:lvl w:ilvl="0" w:tentative="0">
      <w:start w:val="1"/>
      <w:numFmt w:val="bullet"/>
      <w:lvlText w:val=""/>
      <w:lvlJc w:val="left"/>
      <w:pPr>
        <w:ind w:left="142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3">
    <w:nsid w:val="6606D701"/>
    <w:multiLevelType w:val="singleLevel"/>
    <w:tmpl w:val="6606D70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BC"/>
    <w:rsid w:val="00017EBB"/>
    <w:rsid w:val="00022171"/>
    <w:rsid w:val="000354CF"/>
    <w:rsid w:val="00174B70"/>
    <w:rsid w:val="00177642"/>
    <w:rsid w:val="00186C47"/>
    <w:rsid w:val="001B2BFB"/>
    <w:rsid w:val="00226C0A"/>
    <w:rsid w:val="002D1E84"/>
    <w:rsid w:val="003163E4"/>
    <w:rsid w:val="00327A78"/>
    <w:rsid w:val="00345956"/>
    <w:rsid w:val="00352E2B"/>
    <w:rsid w:val="0036313C"/>
    <w:rsid w:val="003C59BF"/>
    <w:rsid w:val="003F0233"/>
    <w:rsid w:val="00463768"/>
    <w:rsid w:val="004B44FC"/>
    <w:rsid w:val="00503859"/>
    <w:rsid w:val="00583ED3"/>
    <w:rsid w:val="005A18F9"/>
    <w:rsid w:val="005A78BC"/>
    <w:rsid w:val="00605EA4"/>
    <w:rsid w:val="0065793E"/>
    <w:rsid w:val="006A08BC"/>
    <w:rsid w:val="00706E29"/>
    <w:rsid w:val="00733ECB"/>
    <w:rsid w:val="007B0995"/>
    <w:rsid w:val="007B2AD9"/>
    <w:rsid w:val="007D7CA3"/>
    <w:rsid w:val="007E61B7"/>
    <w:rsid w:val="00814471"/>
    <w:rsid w:val="008D321E"/>
    <w:rsid w:val="00933D40"/>
    <w:rsid w:val="00966833"/>
    <w:rsid w:val="009854C4"/>
    <w:rsid w:val="009A3326"/>
    <w:rsid w:val="009E4079"/>
    <w:rsid w:val="00AD0CA7"/>
    <w:rsid w:val="00AF7979"/>
    <w:rsid w:val="00B566DC"/>
    <w:rsid w:val="00BB497C"/>
    <w:rsid w:val="00BC69D2"/>
    <w:rsid w:val="00C9238A"/>
    <w:rsid w:val="00CF5BB2"/>
    <w:rsid w:val="00D44A5E"/>
    <w:rsid w:val="00D57CDE"/>
    <w:rsid w:val="00D72702"/>
    <w:rsid w:val="00D85AB6"/>
    <w:rsid w:val="00E14BAE"/>
    <w:rsid w:val="00E268F1"/>
    <w:rsid w:val="00F50D5E"/>
    <w:rsid w:val="00F91CD0"/>
    <w:rsid w:val="00FC22C4"/>
    <w:rsid w:val="00FE64ED"/>
    <w:rsid w:val="04935898"/>
    <w:rsid w:val="0649257E"/>
    <w:rsid w:val="09E87AA7"/>
    <w:rsid w:val="12374709"/>
    <w:rsid w:val="19CD16EE"/>
    <w:rsid w:val="1BA55A43"/>
    <w:rsid w:val="1E0B6812"/>
    <w:rsid w:val="1F59377E"/>
    <w:rsid w:val="222B1D8D"/>
    <w:rsid w:val="241474F8"/>
    <w:rsid w:val="25047A1F"/>
    <w:rsid w:val="288A3E70"/>
    <w:rsid w:val="2AC670AF"/>
    <w:rsid w:val="2BF5564B"/>
    <w:rsid w:val="2C895BA1"/>
    <w:rsid w:val="2C8E761A"/>
    <w:rsid w:val="2D1B19D6"/>
    <w:rsid w:val="2E235C51"/>
    <w:rsid w:val="30132F80"/>
    <w:rsid w:val="365503E4"/>
    <w:rsid w:val="3851739A"/>
    <w:rsid w:val="399A0292"/>
    <w:rsid w:val="3B2C045B"/>
    <w:rsid w:val="3CC57253"/>
    <w:rsid w:val="3D12123A"/>
    <w:rsid w:val="3DCF679E"/>
    <w:rsid w:val="3F3D4BED"/>
    <w:rsid w:val="4A4869F1"/>
    <w:rsid w:val="4BBD5BD8"/>
    <w:rsid w:val="4C655DDB"/>
    <w:rsid w:val="4CBD635B"/>
    <w:rsid w:val="526C5809"/>
    <w:rsid w:val="533A7098"/>
    <w:rsid w:val="55CC5A72"/>
    <w:rsid w:val="56E27139"/>
    <w:rsid w:val="570201C2"/>
    <w:rsid w:val="58BF2E68"/>
    <w:rsid w:val="5B5D122B"/>
    <w:rsid w:val="5D360460"/>
    <w:rsid w:val="5EF0450F"/>
    <w:rsid w:val="5F13398C"/>
    <w:rsid w:val="60BA0233"/>
    <w:rsid w:val="62A82033"/>
    <w:rsid w:val="69641204"/>
    <w:rsid w:val="6A017CFB"/>
    <w:rsid w:val="6C9D49D1"/>
    <w:rsid w:val="6DCC1DB7"/>
    <w:rsid w:val="6EF82798"/>
    <w:rsid w:val="707E0B5A"/>
    <w:rsid w:val="70BD4FB2"/>
    <w:rsid w:val="711C6CA4"/>
    <w:rsid w:val="72D43FE5"/>
    <w:rsid w:val="74103315"/>
    <w:rsid w:val="75FE46BB"/>
    <w:rsid w:val="775E46C9"/>
    <w:rsid w:val="7CFC5143"/>
    <w:rsid w:val="7D271BC3"/>
    <w:rsid w:val="7D86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572</Words>
  <Characters>3265</Characters>
  <Lines>27</Lines>
  <Paragraphs>7</Paragraphs>
  <TotalTime>85</TotalTime>
  <ScaleCrop>false</ScaleCrop>
  <LinksUpToDate>false</LinksUpToDate>
  <CharactersWithSpaces>3830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2025-06-24T05:12:00Z</dcterms:created>
  <dc:creator>1</dc:creator>
  <cp:lastModifiedBy>1</cp:lastModifiedBy>
  <cp:lastPrinted>2026-01-19T04:37:00Z</cp:lastPrinted>
  <dcterms:modified xsi:type="dcterms:W3CDTF">2026-01-21T09:44:20Z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D24EDE1C6D754377ACE1DDF35A335D8F_12</vt:lpwstr>
  </property>
</Properties>
</file>